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FA4" w:rsidRPr="00B50FA4" w:rsidRDefault="00B50FA4" w:rsidP="00B50FA4">
      <w:pPr>
        <w:spacing w:after="0" w:line="240" w:lineRule="auto"/>
        <w:ind w:left="57" w:right="57"/>
        <w:rPr>
          <w:rFonts w:ascii="Times New Roman" w:eastAsia="Times New Roman" w:hAnsi="Times New Roman" w:cs="Times New Roman"/>
          <w:color w:val="000000"/>
          <w:sz w:val="27"/>
          <w:szCs w:val="27"/>
          <w:lang w:eastAsia="it-IT"/>
        </w:rPr>
      </w:pPr>
      <w:r w:rsidRPr="00B50FA4">
        <w:rPr>
          <w:rFonts w:ascii="Times New Roman" w:eastAsia="Times New Roman" w:hAnsi="Times New Roman" w:cs="Times New Roman"/>
          <w:b/>
          <w:bCs/>
          <w:color w:val="000000"/>
          <w:sz w:val="27"/>
          <w:szCs w:val="27"/>
          <w:lang w:eastAsia="it-IT"/>
        </w:rPr>
        <w:t>13-Classe delle lauree in scienze dei beni culturali</w:t>
      </w:r>
    </w:p>
    <w:p w:rsidR="00B50FA4" w:rsidRPr="00B50FA4" w:rsidRDefault="00B50FA4" w:rsidP="00B50FA4">
      <w:pPr>
        <w:spacing w:after="0" w:line="240" w:lineRule="auto"/>
        <w:rPr>
          <w:rFonts w:ascii="Times New Roman" w:eastAsia="Times New Roman" w:hAnsi="Times New Roman" w:cs="Times New Roman"/>
          <w:color w:val="000000"/>
          <w:sz w:val="27"/>
          <w:szCs w:val="27"/>
          <w:lang w:eastAsia="it-IT"/>
        </w:rPr>
      </w:pPr>
      <w:r w:rsidRPr="00B50FA4">
        <w:rPr>
          <w:rFonts w:ascii="Times New Roman" w:eastAsia="Times New Roman" w:hAnsi="Times New Roman" w:cs="Times New Roman"/>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52"/>
        <w:gridCol w:w="86"/>
      </w:tblGrid>
      <w:tr w:rsidR="00B50FA4" w:rsidRPr="00B50FA4" w:rsidTr="00B50FA4">
        <w:trPr>
          <w:tblCellSpacing w:w="0" w:type="dxa"/>
        </w:trPr>
        <w:tc>
          <w:tcPr>
            <w:tcW w:w="5000" w:type="pct"/>
            <w:gridSpan w:val="2"/>
            <w:vAlign w:val="center"/>
            <w:hideMark/>
          </w:tcPr>
          <w:p w:rsidR="00B50FA4" w:rsidRPr="00B50FA4" w:rsidRDefault="00B50FA4" w:rsidP="00B50FA4">
            <w:pPr>
              <w:spacing w:after="0" w:line="240" w:lineRule="auto"/>
              <w:ind w:right="57"/>
              <w:jc w:val="center"/>
              <w:outlineLvl w:val="1"/>
              <w:rPr>
                <w:rFonts w:ascii="Times New Roman" w:eastAsia="Times New Roman" w:hAnsi="Times New Roman" w:cs="Times New Roman"/>
                <w:b/>
                <w:bCs/>
                <w:sz w:val="36"/>
                <w:szCs w:val="36"/>
                <w:lang w:eastAsia="it-IT"/>
              </w:rPr>
            </w:pPr>
            <w:r w:rsidRPr="00B50FA4">
              <w:rPr>
                <w:rFonts w:ascii="Arial" w:eastAsia="Times New Roman" w:hAnsi="Arial" w:cs="Arial"/>
                <w:b/>
                <w:bCs/>
                <w:color w:val="000000"/>
                <w:sz w:val="36"/>
                <w:szCs w:val="36"/>
                <w:lang w:eastAsia="it-IT"/>
              </w:rPr>
              <w:t>STORIA E TUTELA DEI BENI ARTISTICI</w:t>
            </w:r>
          </w:p>
        </w:tc>
      </w:tr>
      <w:tr w:rsidR="00B50FA4" w:rsidRPr="00B50FA4" w:rsidTr="00B50FA4">
        <w:trPr>
          <w:tblCellSpacing w:w="0" w:type="dxa"/>
        </w:trPr>
        <w:tc>
          <w:tcPr>
            <w:tcW w:w="0" w:type="auto"/>
            <w:hideMark/>
          </w:tcPr>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9532"/>
            </w:tblGrid>
            <w:tr w:rsidR="00B50FA4" w:rsidRPr="00B50FA4">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Obiettivi formativi specifici</w:t>
                  </w:r>
                </w:p>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Il corso di laurea in “Storia e tutela dei beni artistici” si prefigge di preparare dei laureati che dopo tre anni di studi universitari siano già in grado di operare, secondo il livello di loro competenza, nel campo della tutela e della salvaguardia del patrimonio culturale ed in particolare artistico di cui l’Italia (per non parlare specificamente della regione toscana) è così ricca. Intende fornire inoltre solide basi culturali, sia generali che specifiche, per coloro che vorranno accedere alle classi delle lauree specialistiche ed in particolare alla classe 95 – Storia dell’arte. La professionalità acquisita con il corso di laurea triennale metterà il laureato in grado di operare (ad esempio come catalogatore) nell’ambito delle Soprintendenze preposte alla tutela e alla conservazione del patrimonio artistico inteso in senso ampio e con le debite attenzioni ai contesti ambientali, come pure nell’ambito delle Regioni e degli Enti locali che con sempre maggiore attenzione e impegno si interessano alla salvaguardia e alla valorizzazione del medesimo patrimonio, nonché in cooperative ed altre agenzie private, alle quali spesso è affidata la gestione diretta dei programmi di conservazione e tutela.</w:t>
                  </w:r>
                </w:p>
              </w:tc>
            </w:tr>
            <w:tr w:rsidR="00B50FA4" w:rsidRPr="00B50FA4">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Caratteristiche della prova finale</w:t>
                  </w:r>
                </w:p>
                <w:p w:rsidR="00B50FA4" w:rsidRPr="00B50FA4" w:rsidRDefault="00B50FA4" w:rsidP="00B50FA4">
                  <w:pPr>
                    <w:spacing w:after="0" w:line="240" w:lineRule="auto"/>
                    <w:ind w:lef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 attività formative relative alla preparazione della prova finale per il conseguimento del titolo e la relativa verifica consistono nella preparazione di un elaborato scritto (tesina), frutto di una ricerca personale e originale su un argomento attinente espressamente ai beni storico-artistici (conoscenza storico-critica, filologica, loro tutela e conservazione) concordato con il docente della disciplina prescelta dallo studente come riferimento principale; tale elaborato sarà presentato e discusso dallo studente in un esame finale dinanzi a una commissione di docenti articolata secondo la normativa di Facoltà.</w:t>
                  </w:r>
                </w:p>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Alla prova finale sono riservati n. 12 crediti.</w:t>
                  </w:r>
                </w:p>
              </w:tc>
            </w:tr>
            <w:tr w:rsidR="00B50FA4" w:rsidRPr="00B50FA4">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Ambiti occupazionali previsti per i laureati</w:t>
                  </w:r>
                </w:p>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 laureati del presente corso di studi saranno in grado di svolgere funzioni professionali in Agenzie ed Enti pubblici e privati preposti alla tutela, conservazione e gestione dei beni storico-artistici, quali eminentemente le Soprintendenze nazionali e regionali.</w:t>
                  </w:r>
                </w:p>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Anche relativamente al settore privato i laureati potranno svolgere un’attività professionale nei seguenti ambiti: catalogazione di opere e oggetti d’arte/ ricerca documentalistica e iconografica/ consulenza nelle attività di restauro di monumenti e opere d’arte, consulenza nel mercato dell’antiquariato, consulenza per la promozione di attività culturali e turistiche.</w:t>
                  </w:r>
                </w:p>
              </w:tc>
            </w:tr>
            <w:tr w:rsidR="00B50FA4" w:rsidRPr="00B50FA4">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Conoscenze richieste per l'accesso (art.6 D.M. 509/99)</w:t>
                  </w:r>
                </w:p>
                <w:p w:rsidR="00B50FA4" w:rsidRPr="00B50FA4" w:rsidRDefault="00B50FA4" w:rsidP="00B50FA4">
                  <w:pPr>
                    <w:spacing w:after="0" w:line="240" w:lineRule="auto"/>
                    <w:ind w:left="57" w:right="57"/>
                    <w:jc w:val="both"/>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Gli studenti che intendano iscriversi alla Classe dovranno aver conseguito un Diploma di scuola media superiore, disponendo delle relative acquisizioni per quanto riguarda cognizioni di cultura generale, padronanza della lingua scritta e parlata, conoscenze di base di almeno una lingua straniera, capacità di apprendimento ed elaborazione teorica, capacità di relazioni interpersonali.</w:t>
                  </w:r>
                </w:p>
              </w:tc>
            </w:tr>
          </w:tbl>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B50FA4" w:rsidRPr="00B50FA4">
              <w:trPr>
                <w:tblCellSpacing w:w="0" w:type="dxa"/>
              </w:trPr>
              <w:tc>
                <w:tcPr>
                  <w:tcW w:w="5000" w:type="pct"/>
                  <w:shd w:val="clear" w:color="auto" w:fill="FFFFFF"/>
                  <w:vAlign w:val="center"/>
                  <w:hideMark/>
                </w:tcPr>
                <w:p w:rsidR="00B50FA4" w:rsidRPr="00B50FA4" w:rsidRDefault="00B50FA4" w:rsidP="00B50FA4">
                  <w:pPr>
                    <w:spacing w:after="0" w:line="240" w:lineRule="auto"/>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Presidente Corso di Laurea: Miklos BOSKOVITZ</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Delegato per l’orientamento: Cristina DE BENEDICTIS,  Miklos BOSKOVITZ , Mara VISONA’</w:t>
                  </w:r>
                </w:p>
              </w:tc>
            </w:tr>
          </w:tbl>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688"/>
              <w:gridCol w:w="6221"/>
            </w:tblGrid>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w:t>
                  </w:r>
                  <w:r w:rsidRPr="00B50FA4">
                    <w:rPr>
                      <w:rFonts w:ascii="Arial" w:eastAsia="Times New Roman" w:hAnsi="Arial" w:cs="Arial"/>
                      <w:b/>
                      <w:bCs/>
                      <w:color w:val="000000"/>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Settori scientifico disciplinari</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Discipline dell'ambiente e della natura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ICAR/15 : ARCHITETTURA DEL PAESAGGIO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Architettura del paesaggio</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Discipline storiche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 CFU 6 a scelta tra i seguenti settori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M-STO/01 : STORIA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M-STO/02 : STORIA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M-STO/04 : STORIA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contemporanea</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 a scelta tra i seguenti settori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M-FIL/06 : STORIA DELLA FILOSOFIA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filosofia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filosofia del Rinascimento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filosofia moderna</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filosofia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M-FIL/07 : STORIA DELLA FILOSOFIA ANTICA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lastRenderedPageBreak/>
                    <w:t>Storia della filosofia antica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M-FIL/08 : STORIA DELLA FILOSOFIA MEDIEVALE</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filosofia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M-STO/01 : STORIA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di una regione del Medioevo – Toscana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Esegesi delle fonti storiche medievali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Antichità ed istituzioni medievali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M-STO/02 : STORIA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dell’Europa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 Rinascimento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di una regione nell’età moderna - Toscana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M-STO/04 : STORIA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dell’Europa contemporanea</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 Risorgimento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di una regione italiana – Toscana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M-STO/05 : STORIA DELLA SCIENZA E DELLE TECNICHE</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scienza</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M-STO/07 : STORIA DEL CRISTIANESIMO E DELLE CHIESE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Chiesa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 Cristianesimo antico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Chiesa medievale e dei movimenti ereticali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Chiesa moderna e contemporanea</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lastRenderedPageBreak/>
                    <w:t>Letteratura italiana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 a scelta tra i seguenti settori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L-FIL-LET/10 : LETTERATURA ITALIANA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italiana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italiana del Rinascimento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L-FIL-LET/11 : LETTERATURA ITALIANA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italiana moderna e contemporanea</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4"/>
                      <w:szCs w:val="24"/>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21</w:t>
                  </w:r>
                </w:p>
              </w:tc>
              <w:tc>
                <w:tcPr>
                  <w:tcW w:w="3200" w:type="pct"/>
                  <w:tcBorders>
                    <w:top w:val="nil"/>
                    <w:left w:val="nil"/>
                    <w:bottom w:val="nil"/>
                    <w:right w:val="nil"/>
                  </w:tcBorders>
                  <w:shd w:val="clear" w:color="auto" w:fill="FFFFFF"/>
                  <w:vAlign w:val="center"/>
                  <w:hideMark/>
                </w:tcPr>
                <w:p w:rsidR="00B50FA4" w:rsidRPr="00B50FA4" w:rsidRDefault="00B50FA4" w:rsidP="00B50FA4">
                  <w:pPr>
                    <w:spacing w:after="0" w:line="240" w:lineRule="auto"/>
                    <w:rPr>
                      <w:rFonts w:ascii="Times New Roman" w:eastAsia="Times New Roman" w:hAnsi="Times New Roman" w:cs="Times New Roman"/>
                      <w:sz w:val="24"/>
                      <w:szCs w:val="24"/>
                      <w:lang w:eastAsia="it-IT"/>
                    </w:rPr>
                  </w:pPr>
                  <w:r w:rsidRPr="00B50FA4">
                    <w:rPr>
                      <w:rFonts w:ascii="Times New Roman" w:eastAsia="Times New Roman" w:hAnsi="Times New Roman" w:cs="Times New Roman"/>
                      <w:sz w:val="24"/>
                      <w:szCs w:val="24"/>
                      <w:lang w:eastAsia="it-IT"/>
                    </w:rPr>
                    <w:t> </w:t>
                  </w:r>
                </w:p>
              </w:tc>
            </w:tr>
          </w:tbl>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color w:val="000000"/>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688"/>
              <w:gridCol w:w="6221"/>
            </w:tblGrid>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w:t>
                  </w:r>
                  <w:r w:rsidRPr="00B50FA4">
                    <w:rPr>
                      <w:rFonts w:ascii="Arial" w:eastAsia="Times New Roman" w:hAnsi="Arial" w:cs="Arial"/>
                      <w:b/>
                      <w:bCs/>
                      <w:color w:val="000000"/>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Settori scientifico disciplinari</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Beni archivistici e librari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M-STO/08 : ARCHIVISTICA, BIBLIOGRAFIA E BIBLIOTECONOMIA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 a scelta tra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Archivistica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Biblioteconomia</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Beni musicali, cinematografici e teatrali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 a scelta tra i seguenti settori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L-ART/05 : DISCIPLINE DELLO SPETTACOLO</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 Teatro e dello spettacolo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L-ART/06 : CINEMA, FOTOGRAFIA E TELEVISIONE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e critica del cinema</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L-ART/07 : MUSICOLOGIA E STORIA DELLA MUSICA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musica</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Beni storico-artistici e archeologici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74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L-ANT/07 : ARCHEOLOGIA CLASSICA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Archeologia e storia dell’arte greca e romana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 </w:t>
                  </w:r>
                  <w:r w:rsidRPr="00B50FA4">
                    <w:rPr>
                      <w:rFonts w:ascii="Times New Roman" w:eastAsia="Times New Roman" w:hAnsi="Times New Roman" w:cs="Times New Roman"/>
                      <w:color w:val="000000"/>
                      <w:sz w:val="20"/>
                      <w:szCs w:val="20"/>
                      <w:lang w:eastAsia="it-IT"/>
                    </w:rPr>
                    <w:t>L-ART/01 : STORIA DELL'ARTE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Istituzioni di storia dell’arte 1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L-ART/02 : STORIA DELL'ARTE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Istituzioni di storia dell’arte 2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 </w:t>
                  </w:r>
                  <w:r w:rsidRPr="00B50FA4">
                    <w:rPr>
                      <w:rFonts w:ascii="Times New Roman" w:eastAsia="Times New Roman" w:hAnsi="Times New Roman" w:cs="Times New Roman"/>
                      <w:color w:val="000000"/>
                      <w:sz w:val="20"/>
                      <w:szCs w:val="20"/>
                      <w:lang w:eastAsia="it-IT"/>
                    </w:rPr>
                    <w:t>L-ART/01 : STORIA DELL'ARTE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medievale 1</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lastRenderedPageBreak/>
                    <w:t>L-ART/02 : STORIA DELL'ARTE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moderna 1</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L-ART/03 : STORIA DELL'ARTE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contemporanea 1</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4  (+2 di Laboratorio: vedi “Altre attività formative”) a  scelta fra i seguenti  insegnamenti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L-ART/01 : STORIA DELL'ARTE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medievale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L-ART/02 : STORIA DELL'ARTE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moderna 2</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L-ART/03 : STORIA DELL'ARTE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contemporanea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L-ART/04 : MUSEOLOGIA E CRITICA ARTISTICA E DEL RESTAURO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Museologia 1</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4  (+2 di Laboratorio: vedi “Altre attività formative”)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L-ART/04 : MUSEOLOGIA E CRITICA ARTISTICA E DEL RESTAURO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Teoria e storia del restauro 1</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 CFU 24 a scelta tra i seguenti settori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ICAR/18 : STORIA DELL'ARCHITETTURA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dell’Architettura (equipollente a Storia dell’arte medievale - Prof. Tigler)</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dell’Architettura contemporanea (equipollente a Storia dell’Architettura moderna – Prof. Godoli)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L-ART/01 : STORIA DELL'ARTE MEDIEVALE</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Storia dell’arte medievale 2 o 3</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comparata dell’arte dei paesi europei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miniatura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produzione artigianale e della cultura materiale del Medioevo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L-ART/02 : STORIA DELL'ARTE MODERNA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arte moderna 2 o 3</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comparata dell’arte dei paesi europei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delle arti applicata e dell’oreficeria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L-ART/03 : STORIA DELL'ARTE CONTEMPORANEA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contemporanea 2 o 3</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fotografia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L-ART/04 : MUSEOLOGIA E CRITICA ARTISTICA E DEL RESTAURO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Museologia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 critica d’arte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Teoria e storia del restauro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 costume (equipollente a Storia delle arti applicate e dell’oreficeria)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delle tecniche artistiche</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lastRenderedPageBreak/>
                    <w:t>Legislazione dei beni culturali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IUS/10 : DIRITTO AMMINISTRATIVO</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Legislazione dei beni culturali</w:t>
                  </w:r>
                </w:p>
              </w:tc>
            </w:tr>
            <w:tr w:rsidR="00B50FA4" w:rsidRPr="00B50FA4">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92</w:t>
                  </w:r>
                </w:p>
              </w:tc>
              <w:tc>
                <w:tcPr>
                  <w:tcW w:w="3200" w:type="pct"/>
                  <w:tcBorders>
                    <w:top w:val="nil"/>
                    <w:left w:val="nil"/>
                    <w:bottom w:val="nil"/>
                    <w:right w:val="nil"/>
                  </w:tcBorders>
                  <w:shd w:val="clear" w:color="auto" w:fill="FFFFFF"/>
                  <w:vAlign w:val="center"/>
                  <w:hideMark/>
                </w:tcPr>
                <w:p w:rsidR="00B50FA4" w:rsidRPr="00B50FA4" w:rsidRDefault="00B50FA4" w:rsidP="00B50FA4">
                  <w:pPr>
                    <w:spacing w:after="0" w:line="240" w:lineRule="auto"/>
                    <w:rPr>
                      <w:rFonts w:ascii="Times New Roman" w:eastAsia="Times New Roman" w:hAnsi="Times New Roman" w:cs="Times New Roman"/>
                      <w:sz w:val="24"/>
                      <w:szCs w:val="24"/>
                      <w:lang w:eastAsia="it-IT"/>
                    </w:rPr>
                  </w:pPr>
                  <w:r w:rsidRPr="00B50FA4">
                    <w:rPr>
                      <w:rFonts w:ascii="Times New Roman" w:eastAsia="Times New Roman" w:hAnsi="Times New Roman" w:cs="Times New Roman"/>
                      <w:sz w:val="24"/>
                      <w:szCs w:val="24"/>
                      <w:lang w:eastAsia="it-IT"/>
                    </w:rPr>
                    <w:t> </w:t>
                  </w:r>
                </w:p>
              </w:tc>
            </w:tr>
          </w:tbl>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color w:val="000000"/>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9"/>
              <w:gridCol w:w="688"/>
              <w:gridCol w:w="6145"/>
            </w:tblGrid>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w:t>
                  </w:r>
                  <w:r w:rsidRPr="00B50FA4">
                    <w:rPr>
                      <w:rFonts w:ascii="Arial" w:eastAsia="Times New Roman" w:hAnsi="Arial" w:cs="Arial"/>
                      <w:b/>
                      <w:bCs/>
                      <w:color w:val="000000"/>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Settori scientifico disciplinari</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Civiltà antiche e medievali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 a scelta tra i seguenti settori</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L-FIL-LET/02 : LINGUA E LETTERATURA GRECA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greca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L-FIL-LET/04 : LINGUA E LETTERATURA LATINA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Lingua e letteratura latina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latina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lastRenderedPageBreak/>
                    <w:t>Filologia latina</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L-FIL-LET/05 : FILOLOGIA CLASSICA</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Filologia classica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L-FIL-LET/06 : LETTERATURA CRISTIANA ANTICA</w:t>
                  </w:r>
                </w:p>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cristiana antica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L-FIL-LET/07 : CIVILTA’ BIZANTINA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Filologia bizantina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Filologia medievale e umanistica</w:t>
                  </w:r>
                </w:p>
                <w:p w:rsidR="00B50FA4" w:rsidRPr="00B50FA4" w:rsidRDefault="00B50FA4" w:rsidP="00B50FA4">
                  <w:pPr>
                    <w:spacing w:after="0" w:line="240" w:lineRule="auto"/>
                    <w:ind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 Storia bizantina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L-FIL-LET/08 : LETTERATURA LATINA MEDIEVALE E UMANISTICA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latina medievale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Letteratura umanistica</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lastRenderedPageBreak/>
                    <w:t>Tecnologie dei beni culturali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BIO/08 : ANTROPOLOGIA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Museologia naturalistica (presso la Facoltà di Scienze M.F.N.)</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Discipline geologiche ingegneristiche e architettoniche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ICAR/16 : ARCHITETTURA DEGLI INTERNI E ALLESTIMENTO0</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Allestimenti e Museografia</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Beni demoetnoantropologici e ambientali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M-GGR/01 : GEOGRAFIA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Geografia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Geografia storica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6 a scelta tra i seguenti settori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M-DEA/01 : DISCIPLINE DEMOETNOANTROPOLOGICHE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delle tradizioni popolari (equipollente ad Antropologia culturale)</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SPS/08 : SOCIOLOGIA DEI PROCESSI CULTURALI E COMUNICATIVI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Teoria e tecnica delle comunicazioni di massa</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27</w:t>
                  </w:r>
                </w:p>
              </w:tc>
              <w:tc>
                <w:tcPr>
                  <w:tcW w:w="3200" w:type="pct"/>
                  <w:tcBorders>
                    <w:top w:val="nil"/>
                    <w:left w:val="nil"/>
                    <w:bottom w:val="nil"/>
                    <w:right w:val="nil"/>
                  </w:tcBorders>
                  <w:shd w:val="clear" w:color="auto" w:fill="FFFFFF"/>
                  <w:vAlign w:val="center"/>
                  <w:hideMark/>
                </w:tcPr>
                <w:p w:rsidR="00B50FA4" w:rsidRPr="00B50FA4" w:rsidRDefault="00B50FA4" w:rsidP="00B50FA4">
                  <w:pPr>
                    <w:spacing w:after="0" w:line="240" w:lineRule="auto"/>
                    <w:rPr>
                      <w:rFonts w:ascii="Times New Roman" w:eastAsia="Times New Roman" w:hAnsi="Times New Roman" w:cs="Times New Roman"/>
                      <w:sz w:val="24"/>
                      <w:szCs w:val="24"/>
                      <w:lang w:eastAsia="it-IT"/>
                    </w:rPr>
                  </w:pPr>
                  <w:r w:rsidRPr="00B50FA4">
                    <w:rPr>
                      <w:rFonts w:ascii="Times New Roman" w:eastAsia="Times New Roman" w:hAnsi="Times New Roman" w:cs="Times New Roman"/>
                      <w:sz w:val="24"/>
                      <w:szCs w:val="24"/>
                      <w:lang w:eastAsia="it-IT"/>
                    </w:rPr>
                    <w:t> </w:t>
                  </w:r>
                </w:p>
              </w:tc>
            </w:tr>
          </w:tbl>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color w:val="000000"/>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675"/>
              <w:gridCol w:w="6161"/>
            </w:tblGrid>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Tipologie</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 </w:t>
                  </w:r>
                </w:p>
              </w:tc>
            </w:tr>
            <w:tr w:rsidR="00B50FA4" w:rsidRPr="00B50FA4">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Prova finale</w:t>
                  </w:r>
                </w:p>
              </w:tc>
            </w:tr>
            <w:tr w:rsidR="00B50FA4" w:rsidRPr="00B50FA4">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Conoscenze linguistiche (francese, inglese o tedesca)</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Altre (art.10, comma1, lettera f)</w:t>
                  </w:r>
                </w:p>
              </w:tc>
              <w:tc>
                <w:tcPr>
                  <w:tcW w:w="350" w:type="pct"/>
                  <w:tcBorders>
                    <w:top w:val="outset" w:sz="8" w:space="0" w:color="auto"/>
                    <w:left w:val="outset" w:sz="8" w:space="0" w:color="auto"/>
                    <w:bottom w:val="nil"/>
                    <w:right w:val="outset" w:sz="8" w:space="0" w:color="auto"/>
                  </w:tcBorders>
                  <w:shd w:val="clear" w:color="auto" w:fill="FFFFFF"/>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10</w:t>
                  </w:r>
                </w:p>
              </w:tc>
              <w:tc>
                <w:tcPr>
                  <w:tcW w:w="3200" w:type="pct"/>
                  <w:tcBorders>
                    <w:top w:val="outset" w:sz="8" w:space="0" w:color="auto"/>
                    <w:left w:val="outset" w:sz="8" w:space="0" w:color="auto"/>
                    <w:bottom w:val="nil"/>
                    <w:right w:val="outset" w:sz="8" w:space="0" w:color="auto"/>
                  </w:tcBorders>
                  <w:shd w:val="clear" w:color="auto" w:fill="FFFFFF"/>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3:</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Informatica per i beni culturali</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3:</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Laboratorio nel settore di Informatica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Laboratorio a scelta in fra:</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medievale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moderna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Storia dell’arte contemporanea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b/>
                      <w:bCs/>
                      <w:color w:val="000000"/>
                      <w:sz w:val="20"/>
                      <w:szCs w:val="20"/>
                      <w:lang w:eastAsia="it-IT"/>
                    </w:rPr>
                    <w:t>CFU 2:</w:t>
                  </w:r>
                </w:p>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Times New Roman" w:eastAsia="Times New Roman" w:hAnsi="Times New Roman" w:cs="Times New Roman"/>
                      <w:color w:val="000000"/>
                      <w:sz w:val="20"/>
                      <w:szCs w:val="20"/>
                      <w:lang w:eastAsia="it-IT"/>
                    </w:rPr>
                    <w:t>Laboratorio in Teoria e storia del restauro 1</w:t>
                  </w:r>
                </w:p>
              </w:tc>
            </w:tr>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40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color w:val="000000"/>
                      <w:sz w:val="20"/>
                      <w:szCs w:val="20"/>
                      <w:lang w:eastAsia="it-IT"/>
                    </w:rPr>
                    <w:t> </w:t>
                  </w:r>
                </w:p>
              </w:tc>
            </w:tr>
          </w:tbl>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color w:val="000000"/>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675"/>
              <w:gridCol w:w="6161"/>
            </w:tblGrid>
            <w:tr w:rsidR="00B50FA4" w:rsidRPr="00B50FA4">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jc w:val="center"/>
                    <w:rPr>
                      <w:rFonts w:ascii="Times New Roman" w:eastAsia="Times New Roman" w:hAnsi="Times New Roman" w:cs="Times New Roman"/>
                      <w:sz w:val="24"/>
                      <w:szCs w:val="24"/>
                      <w:lang w:eastAsia="it-IT"/>
                    </w:rPr>
                  </w:pPr>
                  <w:r w:rsidRPr="00B50FA4">
                    <w:rPr>
                      <w:rFonts w:ascii="Arial" w:eastAsia="Times New Roman" w:hAnsi="Arial" w:cs="Arial"/>
                      <w:b/>
                      <w:bCs/>
                      <w:color w:val="000000"/>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B50FA4" w:rsidRPr="00B50FA4" w:rsidRDefault="00B50FA4" w:rsidP="00B50FA4">
                  <w:pPr>
                    <w:spacing w:after="0" w:line="240" w:lineRule="auto"/>
                    <w:ind w:left="57" w:right="57"/>
                    <w:rPr>
                      <w:rFonts w:ascii="Times New Roman" w:eastAsia="Times New Roman" w:hAnsi="Times New Roman" w:cs="Times New Roman"/>
                      <w:sz w:val="24"/>
                      <w:szCs w:val="24"/>
                      <w:lang w:eastAsia="it-IT"/>
                    </w:rPr>
                  </w:pPr>
                  <w:r w:rsidRPr="00B50FA4">
                    <w:rPr>
                      <w:rFonts w:ascii="Arial" w:eastAsia="Times New Roman" w:hAnsi="Arial" w:cs="Arial"/>
                      <w:color w:val="000000"/>
                      <w:sz w:val="20"/>
                      <w:szCs w:val="20"/>
                      <w:lang w:eastAsia="it-IT"/>
                    </w:rPr>
                    <w:t> </w:t>
                  </w:r>
                </w:p>
              </w:tc>
            </w:tr>
          </w:tbl>
          <w:p w:rsidR="00B50FA4" w:rsidRPr="00B50FA4" w:rsidRDefault="00B50FA4" w:rsidP="00B50FA4">
            <w:pPr>
              <w:spacing w:after="0" w:line="240" w:lineRule="auto"/>
              <w:rPr>
                <w:rFonts w:ascii="Times New Roman" w:eastAsia="Times New Roman" w:hAnsi="Times New Roman" w:cs="Times New Roman"/>
                <w:sz w:val="24"/>
                <w:szCs w:val="24"/>
                <w:lang w:eastAsia="it-IT"/>
              </w:rPr>
            </w:pPr>
          </w:p>
        </w:tc>
        <w:tc>
          <w:tcPr>
            <w:tcW w:w="800" w:type="pct"/>
            <w:tcBorders>
              <w:top w:val="nil"/>
              <w:left w:val="nil"/>
              <w:bottom w:val="nil"/>
              <w:right w:val="nil"/>
            </w:tcBorders>
            <w:vAlign w:val="center"/>
            <w:hideMark/>
          </w:tcPr>
          <w:p w:rsidR="00B50FA4" w:rsidRPr="00B50FA4" w:rsidRDefault="00B50FA4" w:rsidP="00B50FA4">
            <w:pPr>
              <w:spacing w:after="0" w:line="240" w:lineRule="auto"/>
              <w:rPr>
                <w:rFonts w:ascii="Times New Roman" w:eastAsia="Times New Roman" w:hAnsi="Times New Roman" w:cs="Times New Roman"/>
                <w:sz w:val="24"/>
                <w:szCs w:val="24"/>
                <w:lang w:eastAsia="it-IT"/>
              </w:rPr>
            </w:pPr>
            <w:r w:rsidRPr="00B50FA4">
              <w:rPr>
                <w:rFonts w:ascii="Times New Roman" w:eastAsia="Times New Roman" w:hAnsi="Times New Roman" w:cs="Times New Roman"/>
                <w:sz w:val="24"/>
                <w:szCs w:val="24"/>
                <w:lang w:eastAsia="it-IT"/>
              </w:rPr>
              <w:lastRenderedPageBreak/>
              <w:t> </w:t>
            </w:r>
          </w:p>
        </w:tc>
      </w:tr>
    </w:tbl>
    <w:p w:rsidR="00B50FA4" w:rsidRPr="00B50FA4" w:rsidRDefault="00B50FA4" w:rsidP="00B50FA4">
      <w:pPr>
        <w:spacing w:after="0" w:line="240" w:lineRule="auto"/>
        <w:ind w:left="57" w:right="57"/>
        <w:rPr>
          <w:rFonts w:ascii="Times New Roman" w:eastAsia="Times New Roman" w:hAnsi="Times New Roman" w:cs="Times New Roman"/>
          <w:color w:val="000000"/>
          <w:sz w:val="27"/>
          <w:szCs w:val="27"/>
          <w:lang w:eastAsia="it-IT"/>
        </w:rPr>
      </w:pPr>
      <w:r w:rsidRPr="00B50FA4">
        <w:rPr>
          <w:rFonts w:ascii="Times New Roman" w:eastAsia="Times New Roman" w:hAnsi="Times New Roman" w:cs="Times New Roman"/>
          <w:color w:val="000000"/>
          <w:sz w:val="20"/>
          <w:szCs w:val="20"/>
          <w:lang w:eastAsia="it-IT"/>
        </w:rPr>
        <w:lastRenderedPageBreak/>
        <w:t> </w:t>
      </w:r>
    </w:p>
    <w:p w:rsidR="00B50FA4" w:rsidRPr="00B50FA4" w:rsidRDefault="00B50FA4" w:rsidP="00B50FA4">
      <w:pPr>
        <w:spacing w:after="0" w:line="240" w:lineRule="auto"/>
        <w:rPr>
          <w:rFonts w:ascii="Times New Roman" w:eastAsia="Times New Roman" w:hAnsi="Times New Roman" w:cs="Times New Roman"/>
          <w:color w:val="000000"/>
          <w:sz w:val="27"/>
          <w:szCs w:val="27"/>
          <w:lang w:eastAsia="it-IT"/>
        </w:rPr>
      </w:pPr>
      <w:r w:rsidRPr="00B50FA4">
        <w:rPr>
          <w:rFonts w:ascii="Times New Roman" w:eastAsia="Times New Roman" w:hAnsi="Times New Roman" w:cs="Times New Roman"/>
          <w:color w:val="000000"/>
          <w:sz w:val="20"/>
          <w:szCs w:val="20"/>
          <w:lang w:eastAsia="it-IT"/>
        </w:rPr>
        <w:t> </w:t>
      </w:r>
    </w:p>
    <w:p w:rsidR="00171869" w:rsidRDefault="00171869">
      <w:bookmarkStart w:id="0" w:name="_GoBack"/>
      <w:bookmarkEnd w:id="0"/>
    </w:p>
    <w:sectPr w:rsidR="0017186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FA4"/>
    <w:rsid w:val="00171869"/>
    <w:rsid w:val="00B50F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B50FA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50FA4"/>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B50FA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50FA4"/>
  </w:style>
  <w:style w:type="character" w:customStyle="1" w:styleId="spelle">
    <w:name w:val="spelle"/>
    <w:basedOn w:val="Carpredefinitoparagrafo"/>
    <w:rsid w:val="00B50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B50FA4"/>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50FA4"/>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B50FA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50FA4"/>
  </w:style>
  <w:style w:type="character" w:customStyle="1" w:styleId="spelle">
    <w:name w:val="spelle"/>
    <w:basedOn w:val="Carpredefinitoparagrafo"/>
    <w:rsid w:val="00B50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1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1434</Words>
  <Characters>8176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2014-01-07T09:24:00Z</dcterms:created>
  <dcterms:modified xsi:type="dcterms:W3CDTF">2014-01-07T09:25:00Z</dcterms:modified>
</cp:coreProperties>
</file>